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B2A44" w14:textId="780F9F84" w:rsidR="00B9127D" w:rsidRDefault="001B01B9" w:rsidP="00B9127D">
      <w:pPr>
        <w:pStyle w:val="font8"/>
        <w:ind w:left="600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2336" behindDoc="0" locked="0" layoutInCell="1" allowOverlap="1" wp14:anchorId="43B784B4" wp14:editId="5A5576F1">
            <wp:simplePos x="0" y="0"/>
            <wp:positionH relativeFrom="column">
              <wp:posOffset>440690</wp:posOffset>
            </wp:positionH>
            <wp:positionV relativeFrom="paragraph">
              <wp:posOffset>114935</wp:posOffset>
            </wp:positionV>
            <wp:extent cx="3094996" cy="21601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age page d'accueil Loto Richelieu Acad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6" cy="216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42A6" w14:textId="0A67743B" w:rsidR="00B9127D" w:rsidRDefault="001B01B9" w:rsidP="00B9127D">
      <w:pPr>
        <w:pStyle w:val="font8"/>
        <w:ind w:left="600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425BD7B9" wp14:editId="32152B23">
            <wp:simplePos x="0" y="0"/>
            <wp:positionH relativeFrom="column">
              <wp:posOffset>4850130</wp:posOffset>
            </wp:positionH>
            <wp:positionV relativeFrom="paragraph">
              <wp:posOffset>37465</wp:posOffset>
            </wp:positionV>
            <wp:extent cx="1743075" cy="1743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Loto Richelieu Acadie Nouvea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D33D" w14:textId="6662DC7F" w:rsidR="00B9127D" w:rsidRDefault="00B9127D" w:rsidP="00B9127D">
      <w:pPr>
        <w:pStyle w:val="font8"/>
        <w:ind w:left="600"/>
        <w:rPr>
          <w:lang w:val="fr-CA"/>
        </w:rPr>
      </w:pPr>
    </w:p>
    <w:p w14:paraId="3C62AB98" w14:textId="0FD911D5" w:rsidR="00B9127D" w:rsidRDefault="00B9127D" w:rsidP="00B9127D">
      <w:pPr>
        <w:pStyle w:val="font8"/>
        <w:ind w:left="600"/>
        <w:rPr>
          <w:lang w:val="fr-CA"/>
        </w:rPr>
      </w:pPr>
    </w:p>
    <w:p w14:paraId="305DB74B" w14:textId="1362D2F9" w:rsidR="00B9127D" w:rsidRDefault="00B9127D" w:rsidP="00B9127D">
      <w:pPr>
        <w:pStyle w:val="font8"/>
        <w:ind w:left="600"/>
        <w:rPr>
          <w:lang w:val="fr-CA"/>
        </w:rPr>
      </w:pPr>
    </w:p>
    <w:p w14:paraId="508874E8" w14:textId="77777777" w:rsidR="001B01B9" w:rsidRDefault="001B01B9" w:rsidP="00EB2D83">
      <w:pPr>
        <w:pStyle w:val="font8"/>
        <w:ind w:left="284"/>
        <w:jc w:val="both"/>
        <w:rPr>
          <w:sz w:val="26"/>
          <w:szCs w:val="26"/>
          <w:lang w:val="fr-CA"/>
        </w:rPr>
      </w:pPr>
    </w:p>
    <w:p w14:paraId="10E0F937" w14:textId="77777777" w:rsidR="001B01B9" w:rsidRDefault="001B01B9" w:rsidP="00EB2D83">
      <w:pPr>
        <w:pStyle w:val="font8"/>
        <w:ind w:left="284"/>
        <w:jc w:val="both"/>
        <w:rPr>
          <w:sz w:val="26"/>
          <w:szCs w:val="26"/>
          <w:lang w:val="fr-CA"/>
        </w:rPr>
      </w:pPr>
    </w:p>
    <w:p w14:paraId="164D8041" w14:textId="1DF9BD54" w:rsidR="00B9127D" w:rsidRPr="001B01B9" w:rsidRDefault="00B9127D" w:rsidP="00EB2D83">
      <w:pPr>
        <w:pStyle w:val="font8"/>
        <w:ind w:left="284"/>
        <w:jc w:val="both"/>
        <w:rPr>
          <w:sz w:val="26"/>
          <w:szCs w:val="26"/>
          <w:lang w:val="fr-CA"/>
        </w:rPr>
      </w:pPr>
      <w:r w:rsidRPr="001B01B9">
        <w:rPr>
          <w:sz w:val="26"/>
          <w:szCs w:val="26"/>
          <w:lang w:val="fr-CA"/>
        </w:rPr>
        <w:t xml:space="preserve">Jouez à </w:t>
      </w:r>
      <w:r w:rsidRPr="001B01B9">
        <w:rPr>
          <w:b/>
          <w:bCs/>
          <w:i/>
          <w:iCs/>
          <w:sz w:val="26"/>
          <w:szCs w:val="26"/>
          <w:lang w:val="fr-CA"/>
        </w:rPr>
        <w:t>Loto</w:t>
      </w:r>
      <w:r w:rsidR="007C6DA2" w:rsidRPr="001B01B9">
        <w:rPr>
          <w:b/>
          <w:bCs/>
          <w:i/>
          <w:iCs/>
          <w:sz w:val="26"/>
          <w:szCs w:val="26"/>
          <w:lang w:val="fr-CA"/>
        </w:rPr>
        <w:t xml:space="preserve"> Richelieu </w:t>
      </w:r>
      <w:r w:rsidRPr="001B01B9">
        <w:rPr>
          <w:b/>
          <w:bCs/>
          <w:i/>
          <w:iCs/>
          <w:sz w:val="26"/>
          <w:szCs w:val="26"/>
          <w:lang w:val="fr-CA"/>
        </w:rPr>
        <w:t>Acadie,</w:t>
      </w:r>
      <w:r w:rsidRPr="001B01B9">
        <w:rPr>
          <w:sz w:val="26"/>
          <w:szCs w:val="26"/>
          <w:lang w:val="fr-CA"/>
        </w:rPr>
        <w:t xml:space="preserve"> un tirage 50/50 pour l’Acadie du Nouveau-Brunswick.</w:t>
      </w:r>
    </w:p>
    <w:p w14:paraId="363E0672" w14:textId="13A749CE" w:rsidR="00D85371" w:rsidRPr="001B01B9" w:rsidRDefault="00B9127D" w:rsidP="00EB2D83">
      <w:pPr>
        <w:pStyle w:val="font8"/>
        <w:ind w:left="284"/>
        <w:jc w:val="both"/>
        <w:rPr>
          <w:sz w:val="26"/>
          <w:szCs w:val="26"/>
          <w:lang w:val="fr-CA"/>
        </w:rPr>
      </w:pPr>
      <w:r w:rsidRPr="001B01B9">
        <w:rPr>
          <w:sz w:val="26"/>
          <w:szCs w:val="26"/>
          <w:lang w:val="fr-CA"/>
        </w:rPr>
        <w:t xml:space="preserve">Les fonds générés par </w:t>
      </w:r>
      <w:r w:rsidRPr="001B01B9">
        <w:rPr>
          <w:b/>
          <w:bCs/>
          <w:i/>
          <w:iCs/>
          <w:sz w:val="26"/>
          <w:szCs w:val="26"/>
          <w:lang w:val="fr-CA"/>
        </w:rPr>
        <w:t>Loto</w:t>
      </w:r>
      <w:r w:rsidR="007C6DA2" w:rsidRPr="001B01B9">
        <w:rPr>
          <w:b/>
          <w:bCs/>
          <w:i/>
          <w:iCs/>
          <w:sz w:val="26"/>
          <w:szCs w:val="26"/>
          <w:lang w:val="fr-CA"/>
        </w:rPr>
        <w:t xml:space="preserve"> Richelieu </w:t>
      </w:r>
      <w:r w:rsidRPr="001B01B9">
        <w:rPr>
          <w:b/>
          <w:bCs/>
          <w:i/>
          <w:iCs/>
          <w:sz w:val="26"/>
          <w:szCs w:val="26"/>
          <w:lang w:val="fr-CA"/>
        </w:rPr>
        <w:t xml:space="preserve">Acadie </w:t>
      </w:r>
      <w:r w:rsidRPr="001B01B9">
        <w:rPr>
          <w:sz w:val="26"/>
          <w:szCs w:val="26"/>
          <w:lang w:val="fr-CA"/>
        </w:rPr>
        <w:t>serviront notamment à soutenir les activités d</w:t>
      </w:r>
      <w:r w:rsidR="00EB2D83" w:rsidRPr="001B01B9">
        <w:rPr>
          <w:sz w:val="26"/>
          <w:szCs w:val="26"/>
          <w:lang w:val="fr-CA"/>
        </w:rPr>
        <w:t>u</w:t>
      </w:r>
      <w:r w:rsidRPr="001B01B9">
        <w:rPr>
          <w:sz w:val="26"/>
          <w:szCs w:val="26"/>
          <w:lang w:val="fr-CA"/>
        </w:rPr>
        <w:t xml:space="preserve"> </w:t>
      </w:r>
      <w:r w:rsidR="00EB2D83" w:rsidRPr="001B01B9">
        <w:rPr>
          <w:b/>
          <w:bCs/>
          <w:i/>
          <w:iCs/>
          <w:sz w:val="26"/>
          <w:szCs w:val="26"/>
          <w:lang w:val="fr-CA"/>
        </w:rPr>
        <w:t>Fonds de l’avenir de la SANB</w:t>
      </w:r>
      <w:r w:rsidR="00682AEC" w:rsidRPr="001B01B9">
        <w:rPr>
          <w:sz w:val="26"/>
          <w:szCs w:val="26"/>
          <w:lang w:val="fr-CA"/>
        </w:rPr>
        <w:t xml:space="preserve">, </w:t>
      </w:r>
      <w:r w:rsidR="00EB2D83" w:rsidRPr="001B01B9">
        <w:rPr>
          <w:sz w:val="26"/>
          <w:szCs w:val="26"/>
          <w:lang w:val="fr-CA"/>
        </w:rPr>
        <w:t xml:space="preserve">qui a comme mission </w:t>
      </w:r>
      <w:r w:rsidR="00EB2D83" w:rsidRPr="001B01B9">
        <w:rPr>
          <w:sz w:val="26"/>
          <w:szCs w:val="26"/>
          <w:lang w:val="fr-CA"/>
        </w:rPr>
        <w:t>a comme mission principale d'assurer la pérennité financière de la SANB</w:t>
      </w:r>
      <w:r w:rsidR="007C6DA2" w:rsidRPr="001B01B9">
        <w:rPr>
          <w:sz w:val="26"/>
          <w:szCs w:val="26"/>
          <w:lang w:val="fr-CA"/>
        </w:rPr>
        <w:t>.</w:t>
      </w:r>
    </w:p>
    <w:p w14:paraId="6626CC70" w14:textId="77777777" w:rsidR="00EB2D83" w:rsidRPr="001B01B9" w:rsidRDefault="00EB2D83" w:rsidP="00EB2D83">
      <w:pPr>
        <w:pStyle w:val="Sansinterligne"/>
        <w:ind w:left="284"/>
        <w:rPr>
          <w:rFonts w:ascii="Times New Roman" w:hAnsi="Times New Roman" w:cs="Times New Roman"/>
          <w:b/>
          <w:bCs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b/>
          <w:bCs/>
          <w:sz w:val="26"/>
          <w:szCs w:val="26"/>
          <w:lang w:val="fr-CA"/>
        </w:rPr>
        <w:t>Outre cette mission, le Fonds de l’avenir vise à :</w:t>
      </w:r>
    </w:p>
    <w:p w14:paraId="797DC33E" w14:textId="77777777" w:rsidR="00EB2D83" w:rsidRPr="001B01B9" w:rsidRDefault="00EB2D83" w:rsidP="00EB2D83">
      <w:pPr>
        <w:pStyle w:val="Sansinterligne"/>
        <w:numPr>
          <w:ilvl w:val="0"/>
          <w:numId w:val="2"/>
        </w:numPr>
        <w:ind w:left="993"/>
        <w:rPr>
          <w:rFonts w:ascii="Times New Roman" w:hAnsi="Times New Roman" w:cs="Times New Roman"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sz w:val="26"/>
          <w:szCs w:val="26"/>
          <w:lang w:val="fr-CA"/>
        </w:rPr>
        <w:t>Assurer la diversification de fonds de la SANB</w:t>
      </w:r>
    </w:p>
    <w:p w14:paraId="68B82A91" w14:textId="77777777" w:rsidR="00EB2D83" w:rsidRPr="001B01B9" w:rsidRDefault="00EB2D83" w:rsidP="00EB2D83">
      <w:pPr>
        <w:pStyle w:val="Sansinterligne"/>
        <w:numPr>
          <w:ilvl w:val="0"/>
          <w:numId w:val="2"/>
        </w:numPr>
        <w:ind w:left="993"/>
        <w:rPr>
          <w:rFonts w:ascii="Times New Roman" w:hAnsi="Times New Roman" w:cs="Times New Roman"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sz w:val="26"/>
          <w:szCs w:val="26"/>
          <w:lang w:val="fr-CA"/>
        </w:rPr>
        <w:t>Gérer les placements du Fonds de l’avenir</w:t>
      </w:r>
    </w:p>
    <w:p w14:paraId="7C45DF0E" w14:textId="77777777" w:rsidR="00EB2D83" w:rsidRPr="001B01B9" w:rsidRDefault="00EB2D83" w:rsidP="00EB2D83">
      <w:pPr>
        <w:pStyle w:val="Sansinterligne"/>
        <w:numPr>
          <w:ilvl w:val="0"/>
          <w:numId w:val="2"/>
        </w:numPr>
        <w:ind w:left="993"/>
        <w:rPr>
          <w:rFonts w:ascii="Times New Roman" w:hAnsi="Times New Roman" w:cs="Times New Roman"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sz w:val="26"/>
          <w:szCs w:val="26"/>
          <w:lang w:val="fr-CA"/>
        </w:rPr>
        <w:t>Inciter, coordonner, promouvoir et superviser toute initiative de collecte de fonds ou toute autre initiative de financement reliée à la diversification de fonds de la SANB</w:t>
      </w:r>
    </w:p>
    <w:p w14:paraId="1F8B08E2" w14:textId="77777777" w:rsidR="00EB2D83" w:rsidRPr="001B01B9" w:rsidRDefault="00EB2D83" w:rsidP="00EB2D83">
      <w:pPr>
        <w:pStyle w:val="Sansinterligne"/>
        <w:numPr>
          <w:ilvl w:val="0"/>
          <w:numId w:val="2"/>
        </w:numPr>
        <w:ind w:left="993"/>
        <w:rPr>
          <w:rFonts w:ascii="Times New Roman" w:hAnsi="Times New Roman" w:cs="Times New Roman"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sz w:val="26"/>
          <w:szCs w:val="26"/>
          <w:lang w:val="fr-CA"/>
        </w:rPr>
        <w:t>Agir comme catalyseur auprès d’autres intervenants concernés par la diversification de fonds de la SANB</w:t>
      </w:r>
    </w:p>
    <w:p w14:paraId="4D35DDAE" w14:textId="74CB3A6F" w:rsidR="00EB2D83" w:rsidRPr="001B01B9" w:rsidRDefault="00EB2D83" w:rsidP="00EB2D83">
      <w:pPr>
        <w:pStyle w:val="Sansinterligne"/>
        <w:numPr>
          <w:ilvl w:val="0"/>
          <w:numId w:val="2"/>
        </w:numPr>
        <w:ind w:left="993"/>
        <w:rPr>
          <w:rFonts w:ascii="Times New Roman" w:hAnsi="Times New Roman" w:cs="Times New Roman"/>
          <w:sz w:val="26"/>
          <w:szCs w:val="26"/>
          <w:lang w:val="fr-CA"/>
        </w:rPr>
      </w:pPr>
      <w:r w:rsidRPr="001B01B9">
        <w:rPr>
          <w:rFonts w:ascii="Times New Roman" w:hAnsi="Times New Roman" w:cs="Times New Roman"/>
          <w:sz w:val="26"/>
          <w:szCs w:val="26"/>
          <w:lang w:val="fr-CA"/>
        </w:rPr>
        <w:t>Informer les membres de la SANB des résultats de ses initiatives de financement</w:t>
      </w:r>
    </w:p>
    <w:p w14:paraId="048A0C2C" w14:textId="5EE2079B" w:rsidR="00B9127D" w:rsidRPr="001B01B9" w:rsidRDefault="00B9127D" w:rsidP="00EB2D83">
      <w:pPr>
        <w:pStyle w:val="font8"/>
        <w:ind w:left="284"/>
        <w:jc w:val="both"/>
        <w:rPr>
          <w:sz w:val="26"/>
          <w:szCs w:val="26"/>
          <w:lang w:val="fr-CA"/>
        </w:rPr>
      </w:pPr>
      <w:r w:rsidRPr="001B01B9">
        <w:rPr>
          <w:sz w:val="26"/>
          <w:szCs w:val="26"/>
          <w:lang w:val="fr-CA"/>
        </w:rPr>
        <w:t xml:space="preserve">Pour tout savoir à propos de </w:t>
      </w:r>
      <w:r w:rsidRPr="001B01B9">
        <w:rPr>
          <w:b/>
          <w:bCs/>
          <w:i/>
          <w:iCs/>
          <w:sz w:val="26"/>
          <w:szCs w:val="26"/>
          <w:lang w:val="fr-CA"/>
        </w:rPr>
        <w:t>Loto</w:t>
      </w:r>
      <w:r w:rsidR="007C6DA2" w:rsidRPr="001B01B9">
        <w:rPr>
          <w:b/>
          <w:bCs/>
          <w:i/>
          <w:iCs/>
          <w:sz w:val="26"/>
          <w:szCs w:val="26"/>
          <w:lang w:val="fr-CA"/>
        </w:rPr>
        <w:t xml:space="preserve"> Richelieu </w:t>
      </w:r>
      <w:r w:rsidRPr="001B01B9">
        <w:rPr>
          <w:b/>
          <w:bCs/>
          <w:i/>
          <w:iCs/>
          <w:sz w:val="26"/>
          <w:szCs w:val="26"/>
          <w:lang w:val="fr-CA"/>
        </w:rPr>
        <w:t>Acadie</w:t>
      </w:r>
      <w:r w:rsidRPr="001B01B9">
        <w:rPr>
          <w:sz w:val="26"/>
          <w:szCs w:val="26"/>
          <w:lang w:val="fr-CA"/>
        </w:rPr>
        <w:t xml:space="preserve">, où </w:t>
      </w:r>
      <w:r w:rsidR="004527EB" w:rsidRPr="001B01B9">
        <w:rPr>
          <w:sz w:val="26"/>
          <w:szCs w:val="26"/>
          <w:lang w:val="fr-CA"/>
        </w:rPr>
        <w:t xml:space="preserve">jouer </w:t>
      </w:r>
      <w:r w:rsidRPr="001B01B9">
        <w:rPr>
          <w:sz w:val="26"/>
          <w:szCs w:val="26"/>
          <w:lang w:val="fr-CA"/>
        </w:rPr>
        <w:t>et comment jouer, visitez le site we</w:t>
      </w:r>
      <w:r w:rsidR="00235AEE" w:rsidRPr="001B01B9">
        <w:rPr>
          <w:sz w:val="26"/>
          <w:szCs w:val="26"/>
          <w:lang w:val="fr-CA"/>
        </w:rPr>
        <w:t xml:space="preserve">b </w:t>
      </w:r>
      <w:hyperlink r:id="rId7" w:history="1">
        <w:r w:rsidRPr="001B01B9">
          <w:rPr>
            <w:rStyle w:val="Lienhypertexte"/>
            <w:sz w:val="26"/>
            <w:szCs w:val="26"/>
            <w:lang w:val="fr-CA"/>
          </w:rPr>
          <w:t>loto</w:t>
        </w:r>
        <w:r w:rsidR="007C6DA2" w:rsidRPr="001B01B9">
          <w:rPr>
            <w:rStyle w:val="Lienhypertexte"/>
            <w:sz w:val="26"/>
            <w:szCs w:val="26"/>
            <w:lang w:val="fr-CA"/>
          </w:rPr>
          <w:t>richelieu</w:t>
        </w:r>
        <w:r w:rsidRPr="001B01B9">
          <w:rPr>
            <w:rStyle w:val="Lienhypertexte"/>
            <w:sz w:val="26"/>
            <w:szCs w:val="26"/>
            <w:lang w:val="fr-CA"/>
          </w:rPr>
          <w:t>acadie.com</w:t>
        </w:r>
      </w:hyperlink>
      <w:r w:rsidRPr="001B01B9">
        <w:rPr>
          <w:sz w:val="26"/>
          <w:szCs w:val="26"/>
          <w:lang w:val="fr-CA"/>
        </w:rPr>
        <w:t>.</w:t>
      </w:r>
    </w:p>
    <w:p w14:paraId="3F01B5C6" w14:textId="6C148824" w:rsidR="00682AEC" w:rsidRPr="001B01B9" w:rsidRDefault="00EB2D83" w:rsidP="00EB2D83">
      <w:pPr>
        <w:pStyle w:val="font8"/>
        <w:ind w:left="284"/>
        <w:jc w:val="both"/>
        <w:rPr>
          <w:sz w:val="26"/>
          <w:szCs w:val="26"/>
          <w:lang w:val="fr-CA" w:eastAsia="en-CA"/>
        </w:rPr>
      </w:pPr>
      <w:r w:rsidRPr="001B01B9">
        <w:rPr>
          <w:sz w:val="26"/>
          <w:szCs w:val="26"/>
          <w:lang w:val="fr-CA"/>
        </w:rPr>
        <w:t>I</w:t>
      </w:r>
      <w:r w:rsidR="00B9127D" w:rsidRPr="001B01B9">
        <w:rPr>
          <w:sz w:val="26"/>
          <w:szCs w:val="26"/>
          <w:lang w:val="fr-CA"/>
        </w:rPr>
        <w:t xml:space="preserve">l y a un tirage tous les mercredis </w:t>
      </w:r>
      <w:r w:rsidR="002D42A3" w:rsidRPr="001B01B9">
        <w:rPr>
          <w:sz w:val="26"/>
          <w:szCs w:val="26"/>
          <w:lang w:val="fr-CA"/>
        </w:rPr>
        <w:t>matin</w:t>
      </w:r>
      <w:r w:rsidR="00B9127D" w:rsidRPr="001B01B9">
        <w:rPr>
          <w:sz w:val="26"/>
          <w:szCs w:val="26"/>
          <w:lang w:val="fr-CA"/>
        </w:rPr>
        <w:t xml:space="preserve"> à 10 h </w:t>
      </w:r>
      <w:r w:rsidR="00682AEC" w:rsidRPr="001B01B9">
        <w:rPr>
          <w:sz w:val="26"/>
          <w:szCs w:val="26"/>
          <w:lang w:val="fr-CA"/>
        </w:rPr>
        <w:t>dans</w:t>
      </w:r>
      <w:r w:rsidR="00B9127D" w:rsidRPr="001B01B9">
        <w:rPr>
          <w:sz w:val="26"/>
          <w:szCs w:val="26"/>
          <w:lang w:val="fr-CA"/>
        </w:rPr>
        <w:t xml:space="preserve"> la succursale</w:t>
      </w:r>
      <w:r w:rsidR="00682AEC" w:rsidRPr="001B01B9">
        <w:rPr>
          <w:sz w:val="26"/>
          <w:szCs w:val="26"/>
          <w:lang w:val="fr-CA"/>
        </w:rPr>
        <w:t xml:space="preserve"> de</w:t>
      </w:r>
      <w:r w:rsidR="000E334B" w:rsidRPr="001B01B9">
        <w:rPr>
          <w:sz w:val="26"/>
          <w:szCs w:val="26"/>
          <w:lang w:val="fr-CA"/>
        </w:rPr>
        <w:t xml:space="preserve"> la </w:t>
      </w:r>
      <w:r w:rsidR="000E334B" w:rsidRPr="001B01B9">
        <w:rPr>
          <w:b/>
          <w:bCs/>
          <w:i/>
          <w:iCs/>
          <w:sz w:val="26"/>
          <w:szCs w:val="26"/>
          <w:lang w:val="fr-CA"/>
        </w:rPr>
        <w:t>Banque Nationale</w:t>
      </w:r>
      <w:r w:rsidR="00682AEC" w:rsidRPr="001B01B9">
        <w:rPr>
          <w:sz w:val="26"/>
          <w:szCs w:val="26"/>
          <w:lang w:val="fr-CA" w:eastAsia="en-CA"/>
        </w:rPr>
        <w:t xml:space="preserve"> à </w:t>
      </w:r>
      <w:r w:rsidR="007C6DA2" w:rsidRPr="001B01B9">
        <w:rPr>
          <w:sz w:val="26"/>
          <w:szCs w:val="26"/>
          <w:lang w:val="fr-CA" w:eastAsia="en-CA"/>
        </w:rPr>
        <w:t>Moncton</w:t>
      </w:r>
      <w:r w:rsidR="00682AEC" w:rsidRPr="001B01B9">
        <w:rPr>
          <w:sz w:val="26"/>
          <w:szCs w:val="26"/>
          <w:lang w:val="fr-CA" w:eastAsia="en-CA"/>
        </w:rPr>
        <w:t>.</w:t>
      </w:r>
    </w:p>
    <w:p w14:paraId="3FA732D7" w14:textId="4813F236" w:rsidR="00682AEC" w:rsidRPr="001B01B9" w:rsidRDefault="00682AEC" w:rsidP="00EB2D83">
      <w:pPr>
        <w:pStyle w:val="font8"/>
        <w:ind w:left="284"/>
        <w:jc w:val="both"/>
        <w:rPr>
          <w:b/>
          <w:bCs/>
          <w:sz w:val="26"/>
          <w:szCs w:val="26"/>
          <w:lang w:val="fr-CA" w:eastAsia="en-CA"/>
        </w:rPr>
      </w:pPr>
      <w:r w:rsidRPr="001B01B9">
        <w:rPr>
          <w:sz w:val="26"/>
          <w:szCs w:val="26"/>
          <w:lang w:val="fr-CA" w:eastAsia="en-CA"/>
        </w:rPr>
        <w:t xml:space="preserve">Le coût pour jouer est </w:t>
      </w:r>
      <w:r w:rsidRPr="001B01B9">
        <w:rPr>
          <w:b/>
          <w:bCs/>
          <w:i/>
          <w:iCs/>
          <w:sz w:val="26"/>
          <w:szCs w:val="26"/>
          <w:lang w:val="fr-CA" w:eastAsia="en-CA"/>
        </w:rPr>
        <w:t xml:space="preserve">un </w:t>
      </w:r>
      <w:r w:rsidR="002D1C9D" w:rsidRPr="001B01B9">
        <w:rPr>
          <w:b/>
          <w:bCs/>
          <w:i/>
          <w:iCs/>
          <w:sz w:val="26"/>
          <w:szCs w:val="26"/>
          <w:lang w:val="fr-CA" w:eastAsia="en-CA"/>
        </w:rPr>
        <w:t>petit deux</w:t>
      </w:r>
      <w:r w:rsidRPr="001B01B9">
        <w:rPr>
          <w:sz w:val="26"/>
          <w:szCs w:val="26"/>
          <w:lang w:val="fr-CA" w:eastAsia="en-CA"/>
        </w:rPr>
        <w:t xml:space="preserve"> (2 $) par semaine pour chaque numéro unique qui vous appartient. Vous payez </w:t>
      </w:r>
      <w:r w:rsidRPr="001B01B9">
        <w:rPr>
          <w:b/>
          <w:bCs/>
          <w:sz w:val="26"/>
          <w:szCs w:val="26"/>
          <w:lang w:val="fr-CA" w:eastAsia="en-CA"/>
        </w:rPr>
        <w:t>100 $</w:t>
      </w:r>
      <w:r w:rsidRPr="001B01B9">
        <w:rPr>
          <w:sz w:val="26"/>
          <w:szCs w:val="26"/>
          <w:lang w:val="fr-CA" w:eastAsia="en-CA"/>
        </w:rPr>
        <w:t xml:space="preserve"> pour chaque numéro unique qui vous appartient et votre numéro unique </w:t>
      </w:r>
      <w:r w:rsidR="00606B17" w:rsidRPr="001B01B9">
        <w:rPr>
          <w:sz w:val="26"/>
          <w:szCs w:val="26"/>
          <w:lang w:val="fr-CA" w:eastAsia="en-CA"/>
        </w:rPr>
        <w:t>est</w:t>
      </w:r>
      <w:r w:rsidRPr="001B01B9">
        <w:rPr>
          <w:sz w:val="26"/>
          <w:szCs w:val="26"/>
          <w:lang w:val="fr-CA" w:eastAsia="en-CA"/>
        </w:rPr>
        <w:t xml:space="preserve"> inclus dans tous les tirages hebdomadaires pendant 50 semaines</w:t>
      </w:r>
      <w:r w:rsidR="007C6DA2" w:rsidRPr="001B01B9">
        <w:rPr>
          <w:sz w:val="26"/>
          <w:szCs w:val="26"/>
          <w:lang w:val="fr-CA" w:eastAsia="en-CA"/>
        </w:rPr>
        <w:t>.</w:t>
      </w:r>
      <w:r w:rsidR="000E334B" w:rsidRPr="001B01B9">
        <w:rPr>
          <w:sz w:val="26"/>
          <w:szCs w:val="26"/>
          <w:lang w:val="fr-CA" w:eastAsia="en-CA"/>
        </w:rPr>
        <w:t xml:space="preserve"> Vous pouvez également payer 50 $ pour 25 </w:t>
      </w:r>
      <w:r w:rsidR="002D1C9D" w:rsidRPr="001B01B9">
        <w:rPr>
          <w:sz w:val="26"/>
          <w:szCs w:val="26"/>
          <w:lang w:val="fr-CA" w:eastAsia="en-CA"/>
        </w:rPr>
        <w:t>semaines/</w:t>
      </w:r>
      <w:r w:rsidR="000E334B" w:rsidRPr="001B01B9">
        <w:rPr>
          <w:sz w:val="26"/>
          <w:szCs w:val="26"/>
          <w:lang w:val="fr-CA" w:eastAsia="en-CA"/>
        </w:rPr>
        <w:t>tirages.</w:t>
      </w:r>
    </w:p>
    <w:p w14:paraId="0C5627A4" w14:textId="1BE1594B" w:rsidR="00FD2CB8" w:rsidRPr="001B01B9" w:rsidRDefault="00FD2CB8" w:rsidP="00EB2D83">
      <w:pPr>
        <w:pStyle w:val="font8"/>
        <w:ind w:left="284"/>
        <w:jc w:val="both"/>
        <w:rPr>
          <w:b/>
          <w:bCs/>
          <w:sz w:val="26"/>
          <w:szCs w:val="26"/>
          <w:lang w:val="fr-CA" w:eastAsia="en-CA"/>
        </w:rPr>
      </w:pPr>
      <w:r w:rsidRPr="001B01B9">
        <w:rPr>
          <w:b/>
          <w:bCs/>
          <w:sz w:val="26"/>
          <w:szCs w:val="26"/>
          <w:lang w:val="fr-CA" w:eastAsia="en-CA"/>
        </w:rPr>
        <w:t>Inscrivez-vous dès aujourd’hui et partagez avec les membres de votre famille, avec vos ami(e)s et avec vos contacts sur Facebook.</w:t>
      </w:r>
    </w:p>
    <w:p w14:paraId="4A923078" w14:textId="59C96833" w:rsidR="00EB2D83" w:rsidRDefault="00EB2D83" w:rsidP="00EB2D83">
      <w:pPr>
        <w:spacing w:before="100" w:beforeAutospacing="1" w:after="100" w:afterAutospacing="1" w:line="240" w:lineRule="auto"/>
        <w:ind w:left="284"/>
        <w:jc w:val="both"/>
        <w:rPr>
          <w:rFonts w:ascii="Georgia" w:hAnsi="Georgia"/>
          <w:lang w:val="fr-CA"/>
        </w:rPr>
      </w:pPr>
      <w:bookmarkStart w:id="0" w:name="_Hlk534965804"/>
      <w:r>
        <w:rPr>
          <w:noProof/>
          <w:lang w:val="fr-CA" w:eastAsia="en-CA"/>
        </w:rPr>
        <w:drawing>
          <wp:anchor distT="0" distB="0" distL="114300" distR="114300" simplePos="0" relativeHeight="251660288" behindDoc="0" locked="0" layoutInCell="1" allowOverlap="1" wp14:anchorId="732796A1" wp14:editId="69B0462F">
            <wp:simplePos x="0" y="0"/>
            <wp:positionH relativeFrom="column">
              <wp:posOffset>4431030</wp:posOffset>
            </wp:positionH>
            <wp:positionV relativeFrom="paragraph">
              <wp:posOffset>354965</wp:posOffset>
            </wp:positionV>
            <wp:extent cx="1704975" cy="126168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peau acadien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6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A2" w:rsidRPr="00FA2CCE">
        <w:rPr>
          <w:rFonts w:ascii="Georgia" w:eastAsia="Times New Roman" w:hAnsi="Georgia" w:cs="Times New Roman"/>
          <w:lang w:val="fr-CA" w:eastAsia="en-CA"/>
        </w:rPr>
        <w:t xml:space="preserve">Licence de jeu de la Société des Loteries et des Jeux du </w:t>
      </w:r>
      <w:r w:rsidR="007C6DA2" w:rsidRPr="00FA2CCE">
        <w:rPr>
          <w:rFonts w:ascii="Georgia" w:eastAsia="Times New Roman" w:hAnsi="Georgia" w:cs="Times New Roman"/>
          <w:i/>
          <w:iCs/>
          <w:lang w:val="fr-CA" w:eastAsia="en-CA"/>
        </w:rPr>
        <w:t>Nouveau-Brunswick</w:t>
      </w:r>
      <w:r w:rsidR="007C6DA2" w:rsidRPr="00FA2CCE">
        <w:rPr>
          <w:rFonts w:ascii="Georgia" w:eastAsia="Times New Roman" w:hAnsi="Georgia" w:cs="Times New Roman"/>
          <w:lang w:val="fr-CA" w:eastAsia="en-CA"/>
        </w:rPr>
        <w:t xml:space="preserve"> </w:t>
      </w:r>
      <w:r w:rsidR="007C6DA2" w:rsidRPr="00FA2CCE">
        <w:rPr>
          <w:rFonts w:ascii="Georgia" w:hAnsi="Georgia"/>
          <w:lang w:val="fr-CA"/>
        </w:rPr>
        <w:t>no. 0189211</w:t>
      </w:r>
      <w:r w:rsidR="005517BA" w:rsidRPr="00FA2CCE">
        <w:rPr>
          <w:rFonts w:ascii="Georgia" w:hAnsi="Georgia"/>
          <w:lang w:val="fr-CA"/>
        </w:rPr>
        <w:t xml:space="preserve"> </w:t>
      </w:r>
      <w:r w:rsidR="007C6DA2" w:rsidRPr="00FA2CCE">
        <w:rPr>
          <w:rFonts w:ascii="Georgia" w:hAnsi="Georgia"/>
          <w:lang w:val="fr-CA"/>
        </w:rPr>
        <w:t>56</w:t>
      </w:r>
      <w:r>
        <w:rPr>
          <w:rFonts w:ascii="Georgia" w:hAnsi="Georgia"/>
          <w:lang w:val="fr-CA"/>
        </w:rPr>
        <w:t> </w:t>
      </w:r>
      <w:r w:rsidR="007C6DA2" w:rsidRPr="00FA2CCE">
        <w:rPr>
          <w:rFonts w:ascii="Georgia" w:hAnsi="Georgia"/>
          <w:lang w:val="fr-CA"/>
        </w:rPr>
        <w:t>00</w:t>
      </w:r>
      <w:r>
        <w:rPr>
          <w:rFonts w:ascii="Georgia" w:hAnsi="Georgia"/>
          <w:lang w:val="fr-CA"/>
        </w:rPr>
        <w:t>6 délivrée le 7 septembre 2023.</w:t>
      </w:r>
    </w:p>
    <w:p w14:paraId="25753272" w14:textId="0C4867DC" w:rsidR="00370C1C" w:rsidRPr="00EB2D83" w:rsidRDefault="00EB2D83" w:rsidP="00EB2D83">
      <w:pPr>
        <w:spacing w:before="100" w:beforeAutospacing="1" w:after="100" w:afterAutospacing="1" w:line="240" w:lineRule="auto"/>
        <w:ind w:left="284"/>
        <w:rPr>
          <w:rFonts w:ascii="Georgia" w:hAnsi="Georgia"/>
          <w:lang w:val="fr-CA"/>
        </w:rPr>
      </w:pPr>
      <w:r>
        <w:t xml:space="preserve">                      </w:t>
      </w:r>
      <w:hyperlink r:id="rId9" w:history="1">
        <w:r w:rsidR="004527EB" w:rsidRPr="0078509E">
          <w:rPr>
            <w:rStyle w:val="Lienhypertexte"/>
            <w:sz w:val="48"/>
            <w:szCs w:val="48"/>
            <w:lang w:val="fr-CA"/>
          </w:rPr>
          <w:t>lotorichelieuacadie.com</w:t>
        </w:r>
      </w:hyperlink>
    </w:p>
    <w:p w14:paraId="697A4FE0" w14:textId="52EE30AB" w:rsidR="00370C1C" w:rsidRPr="007D5DFD" w:rsidRDefault="00370C1C" w:rsidP="007C6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fr-CA" w:eastAsia="en-CA"/>
        </w:rPr>
      </w:pPr>
    </w:p>
    <w:bookmarkEnd w:id="0"/>
    <w:p w14:paraId="603B87A2" w14:textId="77777777" w:rsidR="00682AEC" w:rsidRPr="00B9127D" w:rsidRDefault="00682AEC" w:rsidP="00EB2D83">
      <w:pPr>
        <w:pStyle w:val="font8"/>
        <w:rPr>
          <w:lang w:val="fr-CA"/>
        </w:rPr>
      </w:pPr>
    </w:p>
    <w:sectPr w:rsidR="00682AEC" w:rsidRPr="00B9127D" w:rsidSect="006A4EDD">
      <w:pgSz w:w="12240" w:h="15840"/>
      <w:pgMar w:top="284" w:right="75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23148"/>
    <w:multiLevelType w:val="multilevel"/>
    <w:tmpl w:val="951C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CB47F8"/>
    <w:multiLevelType w:val="hybridMultilevel"/>
    <w:tmpl w:val="83A61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26278609">
    <w:abstractNumId w:val="0"/>
  </w:num>
  <w:num w:numId="2" w16cid:durableId="233400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23"/>
    <w:rsid w:val="00080CCA"/>
    <w:rsid w:val="000E334B"/>
    <w:rsid w:val="001B01B9"/>
    <w:rsid w:val="00213C49"/>
    <w:rsid w:val="00225E53"/>
    <w:rsid w:val="00235AEE"/>
    <w:rsid w:val="002D1C9D"/>
    <w:rsid w:val="002D42A3"/>
    <w:rsid w:val="003447FB"/>
    <w:rsid w:val="00370C1C"/>
    <w:rsid w:val="003B2E62"/>
    <w:rsid w:val="004527EB"/>
    <w:rsid w:val="005517BA"/>
    <w:rsid w:val="00606B17"/>
    <w:rsid w:val="00682AEC"/>
    <w:rsid w:val="006A4EDD"/>
    <w:rsid w:val="006E6D60"/>
    <w:rsid w:val="0078509E"/>
    <w:rsid w:val="007C6DA2"/>
    <w:rsid w:val="008A6003"/>
    <w:rsid w:val="00A11423"/>
    <w:rsid w:val="00A62983"/>
    <w:rsid w:val="00B76B7C"/>
    <w:rsid w:val="00B9127D"/>
    <w:rsid w:val="00D6366B"/>
    <w:rsid w:val="00D85371"/>
    <w:rsid w:val="00EB2D83"/>
    <w:rsid w:val="00FA2CCE"/>
    <w:rsid w:val="00FD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25866"/>
  <w15:chartTrackingRefBased/>
  <w15:docId w15:val="{7D46F30D-27BE-4BCB-931C-99564F40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80CCA"/>
    <w:pPr>
      <w:spacing w:after="0" w:line="240" w:lineRule="auto"/>
    </w:pPr>
  </w:style>
  <w:style w:type="paragraph" w:customStyle="1" w:styleId="font8">
    <w:name w:val="font_8"/>
    <w:basedOn w:val="Normal"/>
    <w:rsid w:val="00B9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B9127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12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B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lotoacadi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otoacadi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Tetrault</dc:creator>
  <cp:keywords/>
  <dc:description/>
  <cp:lastModifiedBy>Victor Tetrault</cp:lastModifiedBy>
  <cp:revision>2</cp:revision>
  <cp:lastPrinted>2020-05-07T14:16:00Z</cp:lastPrinted>
  <dcterms:created xsi:type="dcterms:W3CDTF">2024-01-17T13:28:00Z</dcterms:created>
  <dcterms:modified xsi:type="dcterms:W3CDTF">2024-01-17T13:28:00Z</dcterms:modified>
</cp:coreProperties>
</file>